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95F" w:rsidRPr="00EC0259" w:rsidRDefault="00110A4A" w:rsidP="009F795F">
      <w:pPr>
        <w:jc w:val="center"/>
        <w:rPr>
          <w:szCs w:val="24"/>
        </w:rPr>
      </w:pPr>
      <w:r w:rsidRPr="00EC0259">
        <w:rPr>
          <w:szCs w:val="24"/>
        </w:rPr>
        <w:t>П</w:t>
      </w:r>
      <w:r w:rsidR="009F795F" w:rsidRPr="00EC0259">
        <w:rPr>
          <w:szCs w:val="24"/>
        </w:rPr>
        <w:t>ояснительн</w:t>
      </w:r>
      <w:r w:rsidRPr="00EC0259">
        <w:rPr>
          <w:szCs w:val="24"/>
        </w:rPr>
        <w:t>ая</w:t>
      </w:r>
      <w:r w:rsidR="00EC0259">
        <w:rPr>
          <w:szCs w:val="24"/>
        </w:rPr>
        <w:t xml:space="preserve"> записка</w:t>
      </w:r>
      <w:r w:rsidR="009F795F" w:rsidRPr="00EC0259">
        <w:rPr>
          <w:szCs w:val="24"/>
        </w:rPr>
        <w:t xml:space="preserve"> </w:t>
      </w:r>
    </w:p>
    <w:p w:rsidR="009F795F" w:rsidRPr="00EC0259" w:rsidRDefault="00251C57" w:rsidP="000268DA">
      <w:pPr>
        <w:ind w:right="-285" w:firstLine="680"/>
        <w:jc w:val="center"/>
        <w:rPr>
          <w:rFonts w:eastAsia="Calibri"/>
          <w:lang w:eastAsia="en-US"/>
        </w:rPr>
      </w:pPr>
      <w:r>
        <w:rPr>
          <w:rFonts w:eastAsia="Calibri"/>
          <w:bCs/>
          <w:lang w:eastAsia="en-US"/>
        </w:rPr>
        <w:t>к экспертизе</w:t>
      </w:r>
      <w:r w:rsidR="00110A4A" w:rsidRPr="00EC0259">
        <w:rPr>
          <w:rFonts w:eastAsia="Calibri"/>
          <w:bCs/>
          <w:lang w:eastAsia="en-US"/>
        </w:rPr>
        <w:t xml:space="preserve"> </w:t>
      </w:r>
      <w:r>
        <w:rPr>
          <w:rFonts w:eastAsia="Calibri"/>
          <w:bCs/>
          <w:lang w:eastAsia="en-US"/>
        </w:rPr>
        <w:t xml:space="preserve">муниципального правового акта - </w:t>
      </w:r>
      <w:r w:rsidR="00110A4A" w:rsidRPr="00EC0259">
        <w:rPr>
          <w:rFonts w:eastAsia="Calibri"/>
          <w:bCs/>
          <w:lang w:eastAsia="en-US"/>
        </w:rPr>
        <w:t>постановлени</w:t>
      </w:r>
      <w:r>
        <w:rPr>
          <w:rFonts w:eastAsia="Calibri"/>
          <w:bCs/>
          <w:lang w:eastAsia="en-US"/>
        </w:rPr>
        <w:t>е</w:t>
      </w:r>
      <w:r w:rsidR="00110A4A" w:rsidRPr="00EC0259">
        <w:rPr>
          <w:rFonts w:eastAsia="Calibri"/>
          <w:bCs/>
          <w:lang w:eastAsia="en-US"/>
        </w:rPr>
        <w:t xml:space="preserve"> администрации района </w:t>
      </w:r>
      <w:r w:rsidR="000268DA" w:rsidRPr="00EC0259">
        <w:rPr>
          <w:rFonts w:eastAsia="Calibri"/>
          <w:lang w:eastAsia="en-US"/>
        </w:rPr>
        <w:t>от 25.11.2021 № 2086 «Об утверждении муниципальной программы «Развитие физической культуры и спорта в Нижневартовском районе»</w:t>
      </w:r>
    </w:p>
    <w:p w:rsidR="000268DA" w:rsidRPr="009F795F" w:rsidRDefault="000268DA" w:rsidP="000268DA">
      <w:pPr>
        <w:ind w:right="-285" w:firstLine="680"/>
        <w:jc w:val="center"/>
        <w:rPr>
          <w:sz w:val="24"/>
          <w:szCs w:val="24"/>
        </w:rPr>
      </w:pPr>
    </w:p>
    <w:p w:rsidR="009F795F" w:rsidRPr="00251C57" w:rsidRDefault="00251C57" w:rsidP="00251C57">
      <w:pPr>
        <w:autoSpaceDE w:val="0"/>
        <w:autoSpaceDN w:val="0"/>
        <w:adjustRightInd w:val="0"/>
        <w:jc w:val="both"/>
        <w:rPr>
          <w:sz w:val="24"/>
          <w:szCs w:val="24"/>
        </w:rPr>
      </w:pPr>
      <w:r w:rsidRPr="00251C57">
        <w:rPr>
          <w:sz w:val="24"/>
          <w:szCs w:val="24"/>
        </w:rPr>
        <w:t xml:space="preserve">Экспертиза </w:t>
      </w:r>
      <w:r w:rsidRPr="00251C57">
        <w:rPr>
          <w:rFonts w:eastAsia="Calibri"/>
          <w:bCs/>
          <w:sz w:val="24"/>
          <w:szCs w:val="24"/>
          <w:lang w:eastAsia="en-US"/>
        </w:rPr>
        <w:t xml:space="preserve">муниципального правового акта </w:t>
      </w:r>
      <w:r w:rsidRPr="00251C57">
        <w:rPr>
          <w:sz w:val="24"/>
          <w:szCs w:val="24"/>
        </w:rPr>
        <w:t xml:space="preserve">проводится </w:t>
      </w:r>
      <w:r>
        <w:rPr>
          <w:sz w:val="24"/>
          <w:szCs w:val="24"/>
        </w:rPr>
        <w:t>по постановлению от 18.07.2016 № 1726 «</w:t>
      </w:r>
      <w:r w:rsidRPr="00251C57">
        <w:rPr>
          <w:sz w:val="24"/>
          <w:szCs w:val="24"/>
        </w:rPr>
        <w:t>Об утверждении Порядка проведения оценки регулирующего воздействия проектов муниципальных нормативных правовых актов администрации района и экспертизы муниципальных нормативных правовых актов администрации района</w:t>
      </w:r>
      <w:r>
        <w:rPr>
          <w:sz w:val="24"/>
          <w:szCs w:val="24"/>
        </w:rPr>
        <w:t>»</w:t>
      </w: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F795F" w:rsidRDefault="009F795F" w:rsidP="009F795F">
      <w:pPr>
        <w:widowControl w:val="0"/>
        <w:autoSpaceDE w:val="0"/>
        <w:autoSpaceDN w:val="0"/>
        <w:adjustRightInd w:val="0"/>
        <w:ind w:firstLine="709"/>
        <w:jc w:val="both"/>
        <w:rPr>
          <w:sz w:val="24"/>
          <w:szCs w:val="24"/>
        </w:rPr>
      </w:pPr>
      <w:r w:rsidRPr="009F795F">
        <w:rPr>
          <w:sz w:val="24"/>
          <w:szCs w:val="24"/>
        </w:rPr>
        <w:t>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p>
    <w:p w:rsidR="009C62FC" w:rsidRPr="009C62FC" w:rsidRDefault="009C62FC" w:rsidP="009C62FC">
      <w:pPr>
        <w:autoSpaceDE w:val="0"/>
        <w:autoSpaceDN w:val="0"/>
        <w:ind w:firstLine="708"/>
        <w:jc w:val="both"/>
        <w:rPr>
          <w:sz w:val="24"/>
          <w:szCs w:val="24"/>
        </w:rPr>
      </w:pPr>
      <w:r w:rsidRPr="009C62FC">
        <w:rPr>
          <w:sz w:val="24"/>
          <w:szCs w:val="24"/>
        </w:rPr>
        <w:t xml:space="preserve">Определение </w:t>
      </w:r>
      <w:r w:rsidR="00553143">
        <w:rPr>
          <w:sz w:val="24"/>
          <w:szCs w:val="24"/>
        </w:rPr>
        <w:t xml:space="preserve">механизма </w:t>
      </w:r>
      <w:bookmarkStart w:id="0" w:name="_GoBack"/>
      <w:bookmarkEnd w:id="0"/>
      <w:r w:rsidRPr="009C62FC">
        <w:rPr>
          <w:sz w:val="24"/>
          <w:szCs w:val="24"/>
        </w:rPr>
        <w:t>объема и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физической культуры и спорта на территории Нижневартовского района по итогам конкурсного отбора</w:t>
      </w:r>
    </w:p>
    <w:p w:rsidR="009F795F" w:rsidRPr="009F795F" w:rsidRDefault="009C62FC" w:rsidP="009C62FC">
      <w:pPr>
        <w:pBdr>
          <w:top w:val="single" w:sz="4" w:space="1" w:color="auto"/>
        </w:pBdr>
        <w:autoSpaceDE w:val="0"/>
        <w:autoSpaceDN w:val="0"/>
        <w:spacing w:after="240"/>
        <w:jc w:val="center"/>
        <w:rPr>
          <w:sz w:val="20"/>
          <w:szCs w:val="20"/>
        </w:rPr>
      </w:pPr>
      <w:r w:rsidRPr="009F795F">
        <w:rPr>
          <w:sz w:val="20"/>
          <w:szCs w:val="20"/>
        </w:rPr>
        <w:t xml:space="preserve"> </w:t>
      </w:r>
      <w:r w:rsidR="009F795F" w:rsidRPr="009F795F">
        <w:rPr>
          <w:sz w:val="20"/>
          <w:szCs w:val="20"/>
        </w:rPr>
        <w:t>(место для текстового описания)</w:t>
      </w:r>
    </w:p>
    <w:p w:rsidR="009F795F" w:rsidRDefault="009F795F" w:rsidP="009F795F">
      <w:pPr>
        <w:widowControl w:val="0"/>
        <w:autoSpaceDE w:val="0"/>
        <w:autoSpaceDN w:val="0"/>
        <w:adjustRightInd w:val="0"/>
        <w:ind w:firstLine="709"/>
        <w:jc w:val="both"/>
        <w:rPr>
          <w:sz w:val="24"/>
          <w:szCs w:val="24"/>
        </w:rPr>
      </w:pPr>
      <w:r w:rsidRPr="009F795F">
        <w:rPr>
          <w:sz w:val="24"/>
          <w:szCs w:val="24"/>
        </w:rPr>
        <w:t xml:space="preserve">Описание </w:t>
      </w:r>
      <w:r w:rsidRPr="00EB24DE">
        <w:rPr>
          <w:sz w:val="24"/>
          <w:szCs w:val="24"/>
        </w:rPr>
        <w:t xml:space="preserve">субъектов </w:t>
      </w:r>
      <w:r w:rsidR="009C556E" w:rsidRPr="00EB24DE">
        <w:rPr>
          <w:sz w:val="24"/>
          <w:szCs w:val="24"/>
        </w:rPr>
        <w:t xml:space="preserve">предпринимательской, инвестиционной и иной экономической </w:t>
      </w:r>
      <w:r w:rsidRPr="00EB24DE">
        <w:rPr>
          <w:sz w:val="24"/>
          <w:szCs w:val="24"/>
        </w:rPr>
        <w:t>деятельности, интересы которых будут затронуты предлагаемым правовым регулированием:</w:t>
      </w:r>
    </w:p>
    <w:p w:rsidR="009F795F" w:rsidRPr="00EB24DE" w:rsidRDefault="00110A4A" w:rsidP="009F795F">
      <w:pPr>
        <w:widowControl w:val="0"/>
        <w:autoSpaceDE w:val="0"/>
        <w:autoSpaceDN w:val="0"/>
        <w:adjustRightInd w:val="0"/>
        <w:ind w:firstLine="709"/>
        <w:jc w:val="both"/>
        <w:rPr>
          <w:sz w:val="24"/>
          <w:szCs w:val="24"/>
        </w:rPr>
      </w:pPr>
      <w:r w:rsidRPr="00110A4A">
        <w:rPr>
          <w:sz w:val="24"/>
          <w:szCs w:val="24"/>
        </w:rPr>
        <w:t xml:space="preserve">Юридические лица, индивидуальные предприниматели, негосударственные организации, в том числе социально ориентированные некоммерческие и общественные организации, </w:t>
      </w:r>
      <w:r w:rsidR="009064EE" w:rsidRPr="00110A4A">
        <w:rPr>
          <w:sz w:val="24"/>
          <w:szCs w:val="24"/>
        </w:rPr>
        <w:t>муниципальные учреждения,</w:t>
      </w:r>
      <w:r w:rsidRPr="00110A4A">
        <w:rPr>
          <w:sz w:val="24"/>
          <w:szCs w:val="24"/>
        </w:rPr>
        <w:t xml:space="preserve"> осуществляющие деятельность в сфере физической культуры и спорта</w:t>
      </w:r>
    </w:p>
    <w:p w:rsidR="009F795F" w:rsidRPr="00EB24DE" w:rsidRDefault="009F795F" w:rsidP="009F795F">
      <w:pPr>
        <w:pBdr>
          <w:top w:val="single" w:sz="4" w:space="1" w:color="auto"/>
        </w:pBdr>
        <w:autoSpaceDE w:val="0"/>
        <w:autoSpaceDN w:val="0"/>
        <w:spacing w:after="240"/>
        <w:jc w:val="center"/>
        <w:rPr>
          <w:sz w:val="20"/>
          <w:szCs w:val="20"/>
        </w:rPr>
      </w:pPr>
      <w:r w:rsidRPr="00EB24DE">
        <w:rPr>
          <w:sz w:val="20"/>
          <w:szCs w:val="20"/>
        </w:rPr>
        <w:t>(место для текстового описания)</w:t>
      </w:r>
    </w:p>
    <w:p w:rsidR="009F795F" w:rsidRPr="00EB24DE" w:rsidRDefault="009F795F" w:rsidP="009F795F">
      <w:pPr>
        <w:widowControl w:val="0"/>
        <w:autoSpaceDE w:val="0"/>
        <w:autoSpaceDN w:val="0"/>
        <w:adjustRightInd w:val="0"/>
        <w:ind w:firstLine="709"/>
        <w:jc w:val="both"/>
        <w:rPr>
          <w:bCs/>
          <w:sz w:val="24"/>
          <w:szCs w:val="24"/>
        </w:rPr>
      </w:pPr>
      <w:r w:rsidRPr="00EB24DE">
        <w:rPr>
          <w:sz w:val="24"/>
          <w:szCs w:val="24"/>
        </w:rPr>
        <w:t> Описание обязанностей, запретов и ограничений, которые предполагается возложить (ввести) на (для) субъекты (</w:t>
      </w:r>
      <w:proofErr w:type="spellStart"/>
      <w:r w:rsidRPr="00EB24DE">
        <w:rPr>
          <w:sz w:val="24"/>
          <w:szCs w:val="24"/>
        </w:rPr>
        <w:t>ов</w:t>
      </w:r>
      <w:proofErr w:type="spellEnd"/>
      <w:r w:rsidRPr="00EB24DE">
        <w:rPr>
          <w:sz w:val="24"/>
          <w:szCs w:val="24"/>
        </w:rPr>
        <w:t xml:space="preserve">) </w:t>
      </w:r>
      <w:r w:rsidR="009C556E" w:rsidRPr="00EB24DE">
        <w:rPr>
          <w:sz w:val="24"/>
          <w:szCs w:val="24"/>
        </w:rPr>
        <w:t>предпринимательской, инвестиционной и иной экономической</w:t>
      </w:r>
      <w:r w:rsidR="009C556E" w:rsidRPr="00EB24DE">
        <w:rPr>
          <w:i/>
          <w:sz w:val="24"/>
          <w:szCs w:val="24"/>
        </w:rPr>
        <w:t xml:space="preserve"> </w:t>
      </w:r>
      <w:r w:rsidRPr="00EB24DE">
        <w:rPr>
          <w:sz w:val="24"/>
          <w:szCs w:val="24"/>
        </w:rPr>
        <w:t>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
    <w:p w:rsidR="009F795F" w:rsidRPr="00EB24DE" w:rsidRDefault="00110A4A" w:rsidP="00110A4A">
      <w:pPr>
        <w:autoSpaceDE w:val="0"/>
        <w:autoSpaceDN w:val="0"/>
        <w:jc w:val="center"/>
        <w:rPr>
          <w:sz w:val="24"/>
          <w:szCs w:val="24"/>
        </w:rPr>
      </w:pPr>
      <w:r>
        <w:rPr>
          <w:sz w:val="24"/>
          <w:szCs w:val="24"/>
        </w:rPr>
        <w:t>Отсутствуют</w:t>
      </w:r>
    </w:p>
    <w:p w:rsidR="009F795F" w:rsidRPr="00EB24DE" w:rsidRDefault="009F795F" w:rsidP="009F795F">
      <w:pPr>
        <w:pBdr>
          <w:top w:val="single" w:sz="4" w:space="1" w:color="auto"/>
        </w:pBdr>
        <w:autoSpaceDE w:val="0"/>
        <w:autoSpaceDN w:val="0"/>
        <w:jc w:val="center"/>
        <w:rPr>
          <w:sz w:val="20"/>
          <w:szCs w:val="20"/>
        </w:rPr>
      </w:pPr>
      <w:r w:rsidRPr="00EB24DE">
        <w:rPr>
          <w:sz w:val="20"/>
          <w:szCs w:val="20"/>
        </w:rPr>
        <w:t>(место для текстового описания)</w:t>
      </w:r>
    </w:p>
    <w:p w:rsidR="009F795F" w:rsidRPr="00EB24DE" w:rsidRDefault="009F795F" w:rsidP="009F795F">
      <w:pPr>
        <w:pBdr>
          <w:top w:val="single" w:sz="4" w:space="1" w:color="auto"/>
        </w:pBdr>
        <w:autoSpaceDE w:val="0"/>
        <w:autoSpaceDN w:val="0"/>
        <w:jc w:val="both"/>
        <w:rPr>
          <w:i/>
          <w:sz w:val="24"/>
          <w:szCs w:val="24"/>
        </w:rPr>
      </w:pPr>
    </w:p>
    <w:p w:rsidR="009F795F" w:rsidRPr="009F795F" w:rsidRDefault="009F795F" w:rsidP="009F795F">
      <w:pPr>
        <w:widowControl w:val="0"/>
        <w:autoSpaceDE w:val="0"/>
        <w:autoSpaceDN w:val="0"/>
        <w:adjustRightInd w:val="0"/>
        <w:ind w:firstLine="709"/>
        <w:jc w:val="both"/>
        <w:rPr>
          <w:sz w:val="24"/>
          <w:szCs w:val="24"/>
        </w:rPr>
      </w:pPr>
      <w:r w:rsidRPr="00EB24DE">
        <w:rPr>
          <w:sz w:val="24"/>
          <w:szCs w:val="24"/>
          <w:lang w:eastAsia="en-US"/>
        </w:rPr>
        <w:t>О</w:t>
      </w:r>
      <w:r w:rsidRPr="00EB24DE">
        <w:rPr>
          <w:sz w:val="24"/>
          <w:szCs w:val="24"/>
        </w:rPr>
        <w:t xml:space="preserve">ценка расходов субъектов </w:t>
      </w:r>
      <w:r w:rsidR="009C556E" w:rsidRPr="00EB24DE">
        <w:rPr>
          <w:sz w:val="24"/>
          <w:szCs w:val="24"/>
        </w:rPr>
        <w:t>предпринимательской, инвестиционной и иной экономической</w:t>
      </w:r>
      <w:r w:rsidR="009C556E" w:rsidRPr="00EB24DE">
        <w:rPr>
          <w:i/>
          <w:sz w:val="24"/>
          <w:szCs w:val="24"/>
        </w:rPr>
        <w:t xml:space="preserve"> </w:t>
      </w:r>
      <w:r w:rsidRPr="00EB24DE">
        <w:rPr>
          <w:sz w:val="24"/>
          <w:szCs w:val="24"/>
        </w:rPr>
        <w:t>деятельности, связанных</w:t>
      </w:r>
      <w:r w:rsidRPr="009F795F">
        <w:rPr>
          <w:sz w:val="24"/>
          <w:szCs w:val="24"/>
        </w:rPr>
        <w:t xml:space="preserve"> с необходимостью соблюдать обязанности, запреты и ограничения, возлагаемые на них или изменяемые предлагаемым правовым регулированием:</w:t>
      </w:r>
    </w:p>
    <w:p w:rsidR="009F795F" w:rsidRPr="009F795F" w:rsidRDefault="00110A4A" w:rsidP="00110A4A">
      <w:pPr>
        <w:autoSpaceDE w:val="0"/>
        <w:autoSpaceDN w:val="0"/>
        <w:jc w:val="center"/>
        <w:rPr>
          <w:sz w:val="24"/>
          <w:szCs w:val="24"/>
        </w:rPr>
      </w:pPr>
      <w:r>
        <w:rPr>
          <w:sz w:val="24"/>
          <w:szCs w:val="24"/>
        </w:rPr>
        <w:t>5</w:t>
      </w:r>
      <w:r w:rsidR="009064EE">
        <w:rPr>
          <w:sz w:val="24"/>
          <w:szCs w:val="24"/>
        </w:rPr>
        <w:t>0</w:t>
      </w:r>
      <w:r>
        <w:rPr>
          <w:sz w:val="24"/>
          <w:szCs w:val="24"/>
        </w:rPr>
        <w:t>00.00 рублей</w:t>
      </w:r>
    </w:p>
    <w:p w:rsidR="009F795F" w:rsidRPr="009F795F" w:rsidRDefault="009F795F" w:rsidP="009F795F">
      <w:pPr>
        <w:pBdr>
          <w:top w:val="single" w:sz="4" w:space="1" w:color="auto"/>
        </w:pBdr>
        <w:autoSpaceDE w:val="0"/>
        <w:autoSpaceDN w:val="0"/>
        <w:jc w:val="center"/>
        <w:rPr>
          <w:i/>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jc w:val="center"/>
        <w:rPr>
          <w:i/>
          <w:sz w:val="24"/>
          <w:szCs w:val="24"/>
        </w:rPr>
      </w:pPr>
    </w:p>
    <w:p w:rsidR="009F795F" w:rsidRPr="009F795F" w:rsidRDefault="009F795F" w:rsidP="009F795F">
      <w:pPr>
        <w:widowControl w:val="0"/>
        <w:autoSpaceDE w:val="0"/>
        <w:autoSpaceDN w:val="0"/>
        <w:adjustRightInd w:val="0"/>
        <w:ind w:firstLine="709"/>
        <w:jc w:val="both"/>
        <w:rPr>
          <w:sz w:val="24"/>
          <w:szCs w:val="24"/>
        </w:rPr>
      </w:pPr>
      <w:r w:rsidRPr="009F795F">
        <w:rPr>
          <w:sz w:val="24"/>
          <w:szCs w:val="24"/>
        </w:rPr>
        <w:t>Оценка рисков невозможности решения проблемы предложенным способом, рисков непредвиденных негативных последствий</w:t>
      </w:r>
    </w:p>
    <w:p w:rsidR="00110A4A" w:rsidRPr="00EB24DE" w:rsidRDefault="00110A4A" w:rsidP="00110A4A">
      <w:pPr>
        <w:autoSpaceDE w:val="0"/>
        <w:autoSpaceDN w:val="0"/>
        <w:jc w:val="center"/>
        <w:rPr>
          <w:sz w:val="24"/>
          <w:szCs w:val="24"/>
        </w:rPr>
      </w:pPr>
      <w:r>
        <w:rPr>
          <w:sz w:val="24"/>
          <w:szCs w:val="24"/>
        </w:rPr>
        <w:t>Отсутствуют</w:t>
      </w:r>
    </w:p>
    <w:p w:rsidR="009F795F" w:rsidRPr="009F795F" w:rsidRDefault="00110A4A" w:rsidP="00110A4A">
      <w:pPr>
        <w:pBdr>
          <w:top w:val="single" w:sz="4" w:space="1" w:color="auto"/>
        </w:pBdr>
        <w:autoSpaceDE w:val="0"/>
        <w:autoSpaceDN w:val="0"/>
        <w:jc w:val="center"/>
        <w:rPr>
          <w:sz w:val="20"/>
          <w:szCs w:val="20"/>
        </w:rPr>
      </w:pPr>
      <w:r w:rsidRPr="009F795F">
        <w:rPr>
          <w:sz w:val="20"/>
          <w:szCs w:val="20"/>
        </w:rPr>
        <w:t xml:space="preserve"> </w:t>
      </w:r>
      <w:r w:rsidR="009F795F"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jc w:val="center"/>
        <w:rPr>
          <w:i/>
          <w:sz w:val="24"/>
          <w:szCs w:val="24"/>
        </w:rPr>
      </w:pPr>
    </w:p>
    <w:p w:rsidR="009F795F" w:rsidRPr="009F795F" w:rsidRDefault="009F795F" w:rsidP="009F795F">
      <w:pPr>
        <w:ind w:left="10206"/>
        <w:rPr>
          <w:rFonts w:ascii="Calibri" w:eastAsia="Calibri" w:hAnsi="Calibri"/>
          <w:sz w:val="22"/>
          <w:szCs w:val="22"/>
          <w:lang w:eastAsia="en-US"/>
        </w:rPr>
      </w:pPr>
    </w:p>
    <w:p w:rsidR="009F795F" w:rsidRPr="009F795F" w:rsidRDefault="009F795F" w:rsidP="009F795F">
      <w:pPr>
        <w:rPr>
          <w:rFonts w:ascii="Calibri" w:eastAsia="Calibri" w:hAnsi="Calibri"/>
          <w:sz w:val="22"/>
          <w:szCs w:val="22"/>
          <w:lang w:eastAsia="en-US"/>
        </w:rPr>
      </w:pPr>
    </w:p>
    <w:sectPr w:rsidR="009F795F" w:rsidRPr="009F795F" w:rsidSect="00EC0259">
      <w:headerReference w:type="default" r:id="rId8"/>
      <w:pgSz w:w="11907" w:h="16840" w:code="9"/>
      <w:pgMar w:top="0"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D2" w:rsidRDefault="00B719D2">
      <w:r>
        <w:separator/>
      </w:r>
    </w:p>
  </w:endnote>
  <w:endnote w:type="continuationSeparator" w:id="0">
    <w:p w:rsidR="00B719D2" w:rsidRDefault="00B7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D2" w:rsidRDefault="00B719D2">
      <w:r>
        <w:separator/>
      </w:r>
    </w:p>
  </w:footnote>
  <w:footnote w:type="continuationSeparator" w:id="0">
    <w:p w:rsidR="00B719D2" w:rsidRDefault="00B71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056221"/>
      <w:docPartObj>
        <w:docPartGallery w:val="Page Numbers (Top of Page)"/>
        <w:docPartUnique/>
      </w:docPartObj>
    </w:sdtPr>
    <w:sdtEndPr/>
    <w:sdtContent>
      <w:p w:rsidR="003162DB" w:rsidRDefault="003162DB">
        <w:pPr>
          <w:pStyle w:val="a4"/>
          <w:jc w:val="center"/>
        </w:pPr>
        <w:r>
          <w:fldChar w:fldCharType="begin"/>
        </w:r>
        <w:r>
          <w:instrText>PAGE   \* MERGEFORMAT</w:instrText>
        </w:r>
        <w:r>
          <w:fldChar w:fldCharType="separate"/>
        </w:r>
        <w:r w:rsidR="00553143">
          <w:rPr>
            <w:noProof/>
          </w:rPr>
          <w:t>1</w:t>
        </w:r>
        <w:r>
          <w:fldChar w:fldCharType="end"/>
        </w:r>
      </w:p>
    </w:sdtContent>
  </w:sdt>
  <w:p w:rsidR="003162DB" w:rsidRDefault="003162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68DA"/>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2E"/>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0A4A"/>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1C57"/>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A46"/>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3143"/>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5587C"/>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D1F90"/>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45537"/>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4EE"/>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C62FC"/>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15FC"/>
    <w:rsid w:val="00A03AD6"/>
    <w:rsid w:val="00A060FE"/>
    <w:rsid w:val="00A11A99"/>
    <w:rsid w:val="00A12BF1"/>
    <w:rsid w:val="00A1406D"/>
    <w:rsid w:val="00A1573A"/>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719D2"/>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0EE6"/>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6FD3"/>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259"/>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6726-EE95-4175-B5BF-10C9ADFB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Прыгунова Анастасия Николаевна</cp:lastModifiedBy>
  <cp:revision>11</cp:revision>
  <cp:lastPrinted>2020-07-08T09:37:00Z</cp:lastPrinted>
  <dcterms:created xsi:type="dcterms:W3CDTF">2022-06-03T11:03:00Z</dcterms:created>
  <dcterms:modified xsi:type="dcterms:W3CDTF">2023-11-08T07:16:00Z</dcterms:modified>
</cp:coreProperties>
</file>